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264" w:afterAutospacing="0" w:after="264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Травматизм при пожарах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В 2021 году на территории Татарского района Новосибирской области</w:t>
      </w:r>
      <w:r>
        <w:rPr>
          <w:rFonts w:cs="Helvetica" w:ascii="XO Thames" w:hAnsi="XO Thames"/>
          <w:color w:val="000000"/>
          <w:sz w:val="26"/>
          <w:szCs w:val="26"/>
        </w:rPr>
        <w:t xml:space="preserve"> получили травмы на пожарах </w:t>
      </w:r>
      <w:r>
        <w:rPr>
          <w:rFonts w:cs="Helvetica" w:ascii="XO Thames" w:hAnsi="XO Thames"/>
          <w:color w:val="000000"/>
          <w:sz w:val="26"/>
          <w:szCs w:val="26"/>
        </w:rPr>
        <w:t>6</w:t>
      </w:r>
      <w:r>
        <w:rPr>
          <w:rFonts w:cs="Helvetica" w:ascii="XO Thames" w:hAnsi="XO Thames"/>
          <w:color w:val="000000"/>
          <w:sz w:val="26"/>
          <w:szCs w:val="26"/>
        </w:rPr>
        <w:t xml:space="preserve"> человек, </w:t>
      </w:r>
      <w:r>
        <w:rPr>
          <w:rFonts w:cs="Helvetica" w:ascii="XO Thames" w:hAnsi="XO Thames"/>
          <w:color w:val="000000"/>
          <w:sz w:val="26"/>
          <w:szCs w:val="26"/>
        </w:rPr>
        <w:t>один из которых подросток (мальчик). С начала 2022 года уже произошел пожар, на котором был травмирован мужчина.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 xml:space="preserve">Большинство пожаров с травмами, традиционно происходят в </w:t>
      </w:r>
      <w:r>
        <w:rPr>
          <w:rFonts w:cs="Helvetica" w:ascii="XO Thames" w:hAnsi="XO Thames"/>
          <w:color w:val="000000"/>
          <w:sz w:val="26"/>
          <w:szCs w:val="26"/>
        </w:rPr>
        <w:t>частном жилом</w:t>
      </w:r>
      <w:r>
        <w:rPr>
          <w:rFonts w:cs="Helvetica" w:ascii="XO Thames" w:hAnsi="XO Thames"/>
          <w:color w:val="000000"/>
          <w:sz w:val="26"/>
          <w:szCs w:val="26"/>
        </w:rPr>
        <w:t xml:space="preserve"> секторе. 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 xml:space="preserve">Основными причинами получения травм </w:t>
      </w:r>
      <w:r>
        <w:rPr>
          <w:rFonts w:cs="Helvetica" w:ascii="XO Thames" w:hAnsi="XO Thames"/>
          <w:color w:val="000000"/>
          <w:sz w:val="26"/>
          <w:szCs w:val="26"/>
        </w:rPr>
        <w:t>могут послужить</w:t>
      </w:r>
      <w:r>
        <w:rPr>
          <w:rFonts w:cs="Helvetica" w:ascii="XO Thames" w:hAnsi="XO Thames"/>
          <w:color w:val="000000"/>
          <w:sz w:val="26"/>
          <w:szCs w:val="26"/>
        </w:rPr>
        <w:t>: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- неосторожное обращение с огнем;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 xml:space="preserve">- нарушение правил устройства </w:t>
      </w:r>
      <w:r>
        <w:rPr>
          <w:rFonts w:cs="Helvetica" w:ascii="XO Thames" w:hAnsi="XO Thames"/>
          <w:color w:val="000000"/>
          <w:sz w:val="26"/>
          <w:szCs w:val="26"/>
        </w:rPr>
        <w:t>и</w:t>
      </w:r>
      <w:r>
        <w:rPr>
          <w:rFonts w:cs="Helvetica" w:ascii="XO Thames" w:hAnsi="XO Thames"/>
          <w:color w:val="000000"/>
          <w:sz w:val="26"/>
          <w:szCs w:val="26"/>
        </w:rPr>
        <w:t xml:space="preserve"> эксплуатации электроприборов </w:t>
      </w:r>
      <w:r>
        <w:rPr>
          <w:rFonts w:cs="Helvetica" w:ascii="XO Thames" w:hAnsi="XO Thames"/>
          <w:color w:val="000000"/>
          <w:sz w:val="26"/>
          <w:szCs w:val="26"/>
        </w:rPr>
        <w:t>и электрооборудования</w:t>
      </w:r>
      <w:r>
        <w:rPr>
          <w:rFonts w:cs="Helvetica" w:ascii="XO Thames" w:hAnsi="XO Thames"/>
          <w:color w:val="000000"/>
          <w:sz w:val="26"/>
          <w:szCs w:val="26"/>
        </w:rPr>
        <w:t>;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- умышленные действия (поджог);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- нарушение правил устройства эксплуатации транспортных средств;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/>
      </w:pPr>
      <w:r>
        <w:rPr>
          <w:rFonts w:cs="Helvetica" w:ascii="XO Thames" w:hAnsi="XO Thames"/>
          <w:color w:val="000000"/>
          <w:sz w:val="26"/>
          <w:szCs w:val="26"/>
        </w:rPr>
        <w:t>- нарушение правил</w:t>
      </w:r>
      <w:r>
        <w:rPr>
          <w:rFonts w:cs="Helvetica" w:ascii="XO Thames" w:hAnsi="XO Thames"/>
          <w:color w:val="000000"/>
          <w:sz w:val="26"/>
          <w:szCs w:val="26"/>
          <w:shd w:fill="auto" w:val="clear"/>
        </w:rPr>
        <w:t xml:space="preserve"> </w:t>
      </w:r>
      <w:hyperlink r:id="rId2" w:tgtFrame="Пожарная безопасность">
        <w:r>
          <w:rPr>
            <w:rFonts w:cs="Helvetica" w:ascii="XO Thames" w:hAnsi="XO Thames"/>
            <w:color w:val="000000"/>
            <w:sz w:val="26"/>
            <w:szCs w:val="26"/>
            <w:u w:val="none"/>
          </w:rPr>
          <w:t>пожарной безопасности</w:t>
        </w:r>
      </w:hyperlink>
      <w:r>
        <w:rPr>
          <w:rStyle w:val="Style14"/>
          <w:rFonts w:cs="Helvetica" w:ascii="XO Thames" w:hAnsi="XO Thames"/>
          <w:color w:val="000000"/>
          <w:sz w:val="26"/>
          <w:szCs w:val="26"/>
          <w:u w:val="none"/>
          <w:shd w:fill="auto" w:val="clear"/>
        </w:rPr>
        <w:t xml:space="preserve"> </w:t>
      </w:r>
      <w:r>
        <w:rPr>
          <w:rFonts w:cs="Helvetica" w:ascii="XO Thames" w:hAnsi="XO Thames"/>
          <w:color w:val="000000"/>
          <w:sz w:val="26"/>
          <w:szCs w:val="26"/>
        </w:rPr>
        <w:t>при проведении огневых работ.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 xml:space="preserve">Основным условием, способствующим получению травм, традиционно остается состояние алкогольного опьянения. </w:t>
      </w:r>
      <w:r>
        <w:rPr>
          <w:rFonts w:cs="Helvetica" w:ascii="XO Thames" w:hAnsi="XO Thames"/>
          <w:color w:val="000000"/>
          <w:sz w:val="26"/>
          <w:szCs w:val="26"/>
        </w:rPr>
        <w:t>С начала 2022 года</w:t>
      </w:r>
      <w:r>
        <w:rPr>
          <w:rFonts w:cs="Helvetica" w:ascii="XO Thames" w:hAnsi="XO Thames"/>
          <w:color w:val="000000"/>
          <w:sz w:val="26"/>
          <w:szCs w:val="26"/>
        </w:rPr>
        <w:t xml:space="preserve"> травмирован </w:t>
      </w:r>
      <w:r>
        <w:rPr>
          <w:rFonts w:cs="Helvetica" w:ascii="XO Thames" w:hAnsi="XO Thames"/>
          <w:color w:val="000000"/>
          <w:sz w:val="26"/>
          <w:szCs w:val="26"/>
        </w:rPr>
        <w:t xml:space="preserve">1 </w:t>
      </w:r>
      <w:r>
        <w:rPr>
          <w:rFonts w:cs="Helvetica" w:ascii="XO Thames" w:hAnsi="XO Thames"/>
          <w:color w:val="000000"/>
          <w:sz w:val="26"/>
          <w:szCs w:val="26"/>
        </w:rPr>
        <w:t>человек, находящи</w:t>
      </w:r>
      <w:r>
        <w:rPr>
          <w:rFonts w:cs="Helvetica" w:ascii="XO Thames" w:hAnsi="XO Thames"/>
          <w:color w:val="000000"/>
          <w:sz w:val="26"/>
          <w:szCs w:val="26"/>
        </w:rPr>
        <w:t>й</w:t>
      </w:r>
      <w:r>
        <w:rPr>
          <w:rFonts w:cs="Helvetica" w:ascii="XO Thames" w:hAnsi="XO Thames"/>
          <w:color w:val="000000"/>
          <w:sz w:val="26"/>
          <w:szCs w:val="26"/>
        </w:rPr>
        <w:t xml:space="preserve">ся в состоянии алкогольного опьянения. Кроме алкогольного опьянения, получению травм наиболее часто способствуют: паника, состояние сна, интенсивное распространение опасных факторов пожара, умышленное причинение тяжкого вреда, </w:t>
      </w:r>
      <w:r>
        <w:rPr>
          <w:rFonts w:cs="Helvetica" w:ascii="XO Thames" w:hAnsi="XO Thames"/>
          <w:color w:val="000000"/>
          <w:sz w:val="26"/>
          <w:szCs w:val="26"/>
        </w:rPr>
        <w:t>неосторожное обращение с огнем.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b/>
          <w:bCs/>
          <w:color w:val="000000"/>
          <w:sz w:val="26"/>
          <w:szCs w:val="26"/>
        </w:rPr>
        <w:t>В целях предупреждения травмирования людей ОНД</w:t>
      </w:r>
      <w:r>
        <w:rPr>
          <w:rFonts w:cs="Helvetica" w:ascii="XO Thames" w:hAnsi="XO Thames"/>
          <w:b/>
          <w:bCs/>
          <w:color w:val="000000"/>
          <w:sz w:val="26"/>
          <w:szCs w:val="26"/>
        </w:rPr>
        <w:t>иПР по Татарскому и Усть-Таркскому районам</w:t>
      </w:r>
      <w:r>
        <w:rPr>
          <w:rFonts w:cs="Helvetica" w:ascii="XO Thames" w:hAnsi="XO Thames"/>
          <w:b/>
          <w:bCs/>
          <w:color w:val="000000"/>
          <w:sz w:val="26"/>
          <w:szCs w:val="26"/>
        </w:rPr>
        <w:t xml:space="preserve"> напоминает: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Не курите в постели, тщательно тушите сигареты и не бросайте их непотушенными в мусорное ведро или с балкона.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/>
      </w:pPr>
      <w:r>
        <w:rPr>
          <w:rFonts w:cs="Helvetica" w:ascii="XO Thames" w:hAnsi="XO Thames"/>
          <w:color w:val="000000"/>
          <w:sz w:val="26"/>
          <w:szCs w:val="26"/>
        </w:rPr>
        <w:t xml:space="preserve">Следите за исправностью </w:t>
      </w:r>
      <w:hyperlink r:id="rId3" w:tgtFrame="Электропроводка">
        <w:r>
          <w:rPr>
            <w:rFonts w:cs="Helvetica" w:ascii="XO Thames" w:hAnsi="XO Thames"/>
            <w:color w:val="000000"/>
            <w:sz w:val="26"/>
            <w:szCs w:val="26"/>
            <w:u w:val="none"/>
          </w:rPr>
          <w:t>электропроводки</w:t>
        </w:r>
      </w:hyperlink>
      <w:r>
        <w:rPr>
          <w:rFonts w:cs="Helvetica" w:ascii="XO Thames" w:hAnsi="XO Thames"/>
          <w:color w:val="000000"/>
          <w:sz w:val="26"/>
          <w:szCs w:val="26"/>
        </w:rPr>
        <w:t>, при уходе из дома выключайте электронагревательные приборы, телевизоры. Не разрешайте включать электроприборы малолетним детям.</w:t>
      </w:r>
    </w:p>
    <w:p>
      <w:pPr>
        <w:pStyle w:val="NormalWeb"/>
        <w:shd w:val="clear" w:color="auto" w:fill="FFFFFF"/>
        <w:spacing w:beforeAutospacing="0" w:before="264" w:afterAutospacing="0" w:after="264"/>
        <w:jc w:val="both"/>
        <w:rPr>
          <w:rFonts w:ascii="XO Thames" w:hAnsi="XO Thames"/>
          <w:sz w:val="26"/>
          <w:szCs w:val="26"/>
        </w:rPr>
      </w:pPr>
      <w:r>
        <w:rPr>
          <w:rFonts w:cs="Helvetica" w:ascii="XO Thames" w:hAnsi="XO Thames"/>
          <w:color w:val="000000"/>
          <w:sz w:val="26"/>
          <w:szCs w:val="26"/>
        </w:rPr>
        <w:t>Для защиты электросети от коротких замыканий следите за состоянием отключающих устройств (автоматов), они должны быть заводского изготовления. Не эксплуатируйте провода и кабели с повреждённой изоляцией, не пользуйтесь повреждёнными розетками, выключателями, рубильниками, не допускайте прокладку электропроводов по горючему основанию, не допускайте перегрузок электросети, включая электроприборы большей мощности, чем позволяет сечение проводов.</w:t>
      </w:r>
    </w:p>
    <w:p>
      <w:pPr>
        <w:pStyle w:val="Normal"/>
        <w:autoSpaceDE w:val="false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color w:val="000000"/>
          <w:sz w:val="26"/>
          <w:szCs w:val="26"/>
          <w:highlight w:val="white"/>
        </w:rPr>
        <w:t>Во избежании получения травм при пожарах, а также в бытовых условия, соблюдайте требования пожарной безопасностию</w:t>
      </w:r>
    </w:p>
    <w:p>
      <w:pPr>
        <w:pStyle w:val="Normal"/>
        <w:autoSpaceDE w:val="false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Телефоны экстренных служб: 01 – стационарный телефон;</w:t>
      </w:r>
    </w:p>
    <w:p>
      <w:pPr>
        <w:pStyle w:val="Normal"/>
        <w:autoSpaceDE w:val="false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101- сотовые операторы, 112 – единый номер вызова экстренных оперативных служб.</w:t>
      </w:r>
    </w:p>
    <w:p>
      <w:pPr>
        <w:pStyle w:val="Normal"/>
        <w:spacing w:lineRule="auto" w:line="276" w:before="0" w:after="200"/>
        <w:jc w:val="both"/>
        <w:rPr>
          <w:rFonts w:ascii="XO Thames" w:hAnsi="XO Thames"/>
          <w:sz w:val="26"/>
          <w:szCs w:val="26"/>
        </w:rPr>
      </w:pPr>
      <w:bookmarkStart w:id="0" w:name="_GoBack"/>
      <w:bookmarkEnd w:id="0"/>
      <w:r>
        <w:rPr>
          <w:rFonts w:ascii="XO Thames" w:hAnsi="XO Thames"/>
          <w:sz w:val="26"/>
          <w:szCs w:val="26"/>
        </w:rPr>
        <w:t>Начальник ОНДиПР по Татарскому и Усть-Таркскому районам УНДиПР  ГУ МЧС России по НСО    Ю.Л. Филатова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62278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622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pozharnaya_bezopasnostmz/" TargetMode="External"/><Relationship Id="rId3" Type="http://schemas.openxmlformats.org/officeDocument/2006/relationships/hyperlink" Target="https://pandia.ru/text/category/yelektroprovodk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LibreOffice/7.3.0.3$Linux_X86_64 LibreOffice_project/0f246aa12d0eee4a0f7adcefbf7c878fc2238db3</Application>
  <AppVersion>15.0000</AppVersion>
  <Pages>2</Pages>
  <Words>275</Words>
  <Characters>1971</Characters>
  <CharactersWithSpaces>2235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2022-03-10T10:08:00Z</dcterms:created>
  <dc:creator>ОНД</dc:creator>
  <dc:description/>
  <dc:language>ru-RU</dc:language>
  <cp:lastModifiedBy/>
  <dcterms:modified xsi:type="dcterms:W3CDTF">2022-03-10T17:37:41Z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