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Безопасность на дачных участках</w:t>
      </w:r>
    </w:p>
    <w:p>
      <w:pPr>
        <w:pStyle w:val="Normal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С наступлением теплого времени года многие граждане стремятся навести порядок на своих садовых и дачных участках, при этом, не всегда задумываясь о необходимости соблюдения мер пожарной безопасности.</w:t>
      </w:r>
    </w:p>
    <w:p>
      <w:pPr>
        <w:pStyle w:val="Normal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Нередки случаи, когда владельцы приусадебных участков сжигают сухую растительность и мусор вблизи строений и оставляют тлеть костер без присмотра. Нетрудно представить, что следует за оставленным без присмотра костром или палом – пламя быстро охватывает всё, что может гореть.</w:t>
      </w:r>
    </w:p>
    <w:p>
      <w:pPr>
        <w:pStyle w:val="Normal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 xml:space="preserve">Для того, чтобы не допустить ситуаций, способствующих возникновению </w:t>
      </w:r>
      <w:r>
        <w:rPr>
          <w:rFonts w:ascii="Tinos" w:hAnsi="Tinos"/>
          <w:sz w:val="24"/>
          <w:szCs w:val="24"/>
        </w:rPr>
        <w:t>пожара</w:t>
      </w:r>
      <w:r>
        <w:rPr>
          <w:rFonts w:ascii="Tinos" w:hAnsi="Tinos"/>
          <w:sz w:val="24"/>
          <w:szCs w:val="24"/>
        </w:rPr>
        <w:t xml:space="preserve"> </w:t>
      </w:r>
      <w:r>
        <w:rPr>
          <w:rFonts w:ascii="Tinos" w:hAnsi="Tinos"/>
          <w:sz w:val="24"/>
          <w:szCs w:val="24"/>
        </w:rPr>
        <w:t xml:space="preserve">на территории дачного общества, который может перейти в </w:t>
      </w:r>
      <w:r>
        <w:rPr>
          <w:rFonts w:ascii="Tinos" w:hAnsi="Tinos"/>
          <w:sz w:val="24"/>
          <w:szCs w:val="24"/>
        </w:rPr>
        <w:t>ландшафтны</w:t>
      </w:r>
      <w:r>
        <w:rPr>
          <w:rFonts w:ascii="Tinos" w:hAnsi="Tinos"/>
          <w:sz w:val="24"/>
          <w:szCs w:val="24"/>
        </w:rPr>
        <w:t>й</w:t>
      </w:r>
      <w:r>
        <w:rPr>
          <w:rFonts w:ascii="Tinos" w:hAnsi="Tinos"/>
          <w:sz w:val="24"/>
          <w:szCs w:val="24"/>
        </w:rPr>
        <w:t xml:space="preserve"> пожар, владельцам приусадебных и дачных участков необходимо:</w:t>
      </w:r>
    </w:p>
    <w:p>
      <w:pPr>
        <w:pStyle w:val="Normal"/>
        <w:numPr>
          <w:ilvl w:val="0"/>
          <w:numId w:val="2"/>
        </w:numPr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своевременно очищать от сухой травы и мусора территорию дачного участка;</w:t>
      </w:r>
    </w:p>
    <w:p>
      <w:pPr>
        <w:pStyle w:val="Normal"/>
        <w:numPr>
          <w:ilvl w:val="0"/>
          <w:numId w:val="2"/>
        </w:numPr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запрещается устраивать свалки горючих отходов на территории дачного общества, а также на территориях, прилегающих к лесным околкам;</w:t>
      </w:r>
    </w:p>
    <w:p>
      <w:pPr>
        <w:pStyle w:val="Normal"/>
        <w:numPr>
          <w:ilvl w:val="0"/>
          <w:numId w:val="2"/>
        </w:numPr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обеспечить наличие на садовом (дачном) участке емкости (бочки) с водой или огнетушителя;</w:t>
      </w:r>
    </w:p>
    <w:p>
      <w:pPr>
        <w:pStyle w:val="Normal"/>
        <w:numPr>
          <w:ilvl w:val="0"/>
          <w:numId w:val="2"/>
        </w:numPr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на территориях садоводческих и дачных товариществ необходимо обеспечить свободный проезд для пожарной техники.</w:t>
      </w:r>
    </w:p>
    <w:p>
      <w:pPr>
        <w:pStyle w:val="Normal"/>
        <w:jc w:val="center"/>
        <w:rPr>
          <w:rFonts w:ascii="Tinos" w:hAnsi="Tinos"/>
          <w:sz w:val="24"/>
          <w:szCs w:val="24"/>
        </w:rPr>
      </w:pPr>
      <w:bookmarkStart w:id="0" w:name="_GoBack1"/>
      <w:bookmarkEnd w:id="0"/>
      <w:r>
        <w:rPr>
          <w:rFonts w:ascii="Tinos" w:hAnsi="Tinos"/>
          <w:sz w:val="24"/>
          <w:szCs w:val="24"/>
        </w:rPr>
        <w:t>Уважаемые граждане!</w:t>
      </w:r>
    </w:p>
    <w:p>
      <w:pPr>
        <w:pStyle w:val="Normal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Следует помнить, что в Татарском и Усть-Таркском районах Новосибирской области в период с 15 апреля по 10 мая 2022г. введен особый противопожарный режим. В данный период времени запрещено использование открытого огня.</w:t>
      </w:r>
    </w:p>
    <w:p>
      <w:pPr>
        <w:pStyle w:val="Normal"/>
        <w:shd w:val="clear" w:color="auto" w:fill="FFFFFF"/>
        <w:spacing w:lineRule="auto" w:line="240" w:before="0" w:after="300"/>
        <w:jc w:val="both"/>
        <w:rPr>
          <w:rFonts w:ascii="Tinos" w:hAnsi="Tinos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Запрещено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изделия.</w:t>
      </w:r>
    </w:p>
    <w:p>
      <w:pPr>
        <w:pStyle w:val="Normal"/>
        <w:jc w:val="center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Лица, виновные в нарушении установленных требований пожарной безопасности в зависимости от характера нарушений и их последствий, могут быть привлечены к административной или уголовной ответственности.</w:t>
      </w:r>
    </w:p>
    <w:p>
      <w:pPr>
        <w:pStyle w:val="Normal"/>
        <w:widowControl/>
        <w:ind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</w:t>
      </w:r>
      <w:r>
        <w:rPr>
          <w:rFonts w:cs="Times New Roman" w:ascii="Times New Roman" w:hAnsi="Times New Roman"/>
          <w:sz w:val="24"/>
          <w:szCs w:val="24"/>
        </w:rPr>
        <w:t xml:space="preserve">астью 2 статьи 20.4 КоАП РФ предусмотрена административная ответственность за нарушения требований пожарной безопасности, совершенных в условиях особого противопожарного режима, </w:t>
      </w:r>
    </w:p>
    <w:p>
      <w:pPr>
        <w:pStyle w:val="ConsPlusNormal"/>
        <w:widowControl/>
        <w:ind w:hanging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влечет наложение административного штрафа на граждан в размере от двух тысяч до четырех тысяч рублей; на должностных лиц - от пятнадцати тысяч до тридцати тысяч рублей; на лиц, осуществляющих предпринимательскую деятельность без образования юридического лица, - от тридцати тысяч до сорока тысяч рублей; на юридических лиц - от двухсот тысяч до четырехсот тысяч рублей.</w:t>
      </w:r>
    </w:p>
    <w:p>
      <w:pPr>
        <w:pStyle w:val="Normal"/>
        <w:spacing w:before="0" w:after="160"/>
        <w:jc w:val="center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Начальник ОНДиПР по Татарскому и Усть-Таркскому района  Филатова Ю.Л.</w:t>
      </w:r>
    </w:p>
    <w:p>
      <w:pPr>
        <w:pStyle w:val="Normal"/>
        <w:spacing w:before="0" w:after="160"/>
        <w:jc w:val="both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inos">
    <w:charset w:val="01"/>
    <w:family w:val="auto"/>
    <w:pitch w:val="variable"/>
  </w:font>
  <w:font w:name="Tinos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4463a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59" w:before="0" w:after="16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LibreOffice/7.3.0.3$Linux_X86_64 LibreOffice_project/0f246aa12d0eee4a0f7adcefbf7c878fc2238db3</Application>
  <AppVersion>15.0000</AppVersion>
  <Pages>1</Pages>
  <Words>319</Words>
  <Characters>2077</Characters>
  <CharactersWithSpaces>2380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2022-04-10T11:16:00Z</dcterms:created>
  <dc:creator>User</dc:creator>
  <dc:description/>
  <dc:language>ru-RU</dc:language>
  <cp:lastModifiedBy/>
  <dcterms:modified xsi:type="dcterms:W3CDTF">2022-04-16T13:31:50Z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